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E3AB" w14:textId="77777777" w:rsidR="000628A2" w:rsidRDefault="000628A2" w:rsidP="00EA0AC7">
      <w:pPr>
        <w:pStyle w:val="PlainText"/>
        <w:jc w:val="both"/>
      </w:pPr>
      <w:r>
        <w:t>Ata da Reunião da Comissão Especial de Sistemas Multimídia e Web da Sociedade Bra</w:t>
      </w:r>
      <w:r w:rsidR="00652ED4">
        <w:t>sileira de Computação - Data: 06/11</w:t>
      </w:r>
      <w:r>
        <w:t>/</w:t>
      </w:r>
      <w:r w:rsidR="00EA0AC7">
        <w:t>201</w:t>
      </w:r>
      <w:r w:rsidR="00652ED4">
        <w:t>3</w:t>
      </w:r>
    </w:p>
    <w:p w14:paraId="76F40A5C" w14:textId="77777777" w:rsidR="000628A2" w:rsidRDefault="000628A2" w:rsidP="00EA0AC7">
      <w:pPr>
        <w:pStyle w:val="PlainText"/>
        <w:jc w:val="both"/>
      </w:pPr>
    </w:p>
    <w:p w14:paraId="0B3E5333" w14:textId="77777777" w:rsidR="000628A2" w:rsidRDefault="00652ED4" w:rsidP="00EA0AC7">
      <w:pPr>
        <w:pStyle w:val="PlainText"/>
        <w:jc w:val="both"/>
      </w:pPr>
      <w:r>
        <w:t>WEBMEDIA 2013</w:t>
      </w:r>
      <w:r w:rsidR="000628A2">
        <w:t xml:space="preserve"> - Centro de Convenções </w:t>
      </w:r>
      <w:proofErr w:type="spellStart"/>
      <w:r>
        <w:t>Gran</w:t>
      </w:r>
      <w:proofErr w:type="spellEnd"/>
      <w:r>
        <w:t xml:space="preserve"> Hotel Stella Maris</w:t>
      </w:r>
      <w:r w:rsidR="000628A2">
        <w:t xml:space="preserve"> </w:t>
      </w:r>
      <w:r>
        <w:t>–</w:t>
      </w:r>
      <w:r w:rsidR="000628A2">
        <w:t xml:space="preserve"> </w:t>
      </w:r>
      <w:r>
        <w:t>Salvador /BA</w:t>
      </w:r>
    </w:p>
    <w:p w14:paraId="710A9508" w14:textId="77777777" w:rsidR="000628A2" w:rsidRDefault="000628A2" w:rsidP="00EA0AC7">
      <w:pPr>
        <w:pStyle w:val="PlainText"/>
        <w:jc w:val="both"/>
      </w:pPr>
    </w:p>
    <w:p w14:paraId="3E043504" w14:textId="3C30D8E0" w:rsidR="000628A2" w:rsidRDefault="000628A2" w:rsidP="00EA0AC7">
      <w:pPr>
        <w:pStyle w:val="PlainText"/>
        <w:jc w:val="both"/>
      </w:pPr>
      <w:r>
        <w:t xml:space="preserve">Verificada a existência de quorum, a reunião foi iniciada às </w:t>
      </w:r>
      <w:r w:rsidR="00652ED4">
        <w:t>11:15 na sala Morro de São Paulo</w:t>
      </w:r>
      <w:r>
        <w:t>. Estiveram presentes</w:t>
      </w:r>
      <w:r w:rsidR="00912D19">
        <w:t xml:space="preserve"> e assinaram a lista de presença</w:t>
      </w:r>
      <w:r>
        <w:t xml:space="preserve">: </w:t>
      </w:r>
      <w:r w:rsidR="00652ED4">
        <w:t>Fernando Trinta (UFC, coordenador da C</w:t>
      </w:r>
      <w:r w:rsidR="00912D19">
        <w:t xml:space="preserve">omissão </w:t>
      </w:r>
      <w:r w:rsidR="00652ED4">
        <w:t>E</w:t>
      </w:r>
      <w:r w:rsidR="00912D19">
        <w:t>special – CE-</w:t>
      </w:r>
      <w:proofErr w:type="spellStart"/>
      <w:r w:rsidR="00652ED4">
        <w:t>WebMedia</w:t>
      </w:r>
      <w:proofErr w:type="spellEnd"/>
      <w:r w:rsidR="00652ED4">
        <w:t>)</w:t>
      </w:r>
      <w:r w:rsidR="00B46717">
        <w:t>,</w:t>
      </w:r>
      <w:r w:rsidR="00912D19">
        <w:t xml:space="preserve"> Cássio Prazeres (UFBA, Local </w:t>
      </w:r>
      <w:proofErr w:type="spellStart"/>
      <w:r w:rsidR="00912D19">
        <w:t>chair</w:t>
      </w:r>
      <w:proofErr w:type="spellEnd"/>
      <w:r w:rsidR="00912D19">
        <w:t xml:space="preserve"> do </w:t>
      </w:r>
      <w:proofErr w:type="spellStart"/>
      <w:r w:rsidR="00912D19">
        <w:t>Webmedia</w:t>
      </w:r>
      <w:proofErr w:type="spellEnd"/>
      <w:r w:rsidR="00912D19">
        <w:t xml:space="preserve"> 2013),</w:t>
      </w:r>
      <w:r w:rsidR="00B46717">
        <w:t xml:space="preserve"> </w:t>
      </w:r>
      <w:r w:rsidR="00912D19">
        <w:t xml:space="preserve">Paulo Sampaio (UNIFACS, Local </w:t>
      </w:r>
      <w:proofErr w:type="spellStart"/>
      <w:r w:rsidR="00912D19">
        <w:t>co-chair</w:t>
      </w:r>
      <w:proofErr w:type="spellEnd"/>
      <w:r w:rsidR="00912D19">
        <w:t xml:space="preserve"> do </w:t>
      </w:r>
      <w:proofErr w:type="spellStart"/>
      <w:r w:rsidR="00912D19">
        <w:t>Webmedia</w:t>
      </w:r>
      <w:proofErr w:type="spellEnd"/>
      <w:r w:rsidR="00912D19">
        <w:t xml:space="preserve"> 2013), </w:t>
      </w:r>
      <w:r w:rsidR="00B46717">
        <w:t xml:space="preserve">Celso A. </w:t>
      </w:r>
      <w:proofErr w:type="spellStart"/>
      <w:r w:rsidR="00B46717">
        <w:t>Saibel</w:t>
      </w:r>
      <w:proofErr w:type="spellEnd"/>
      <w:r w:rsidR="00B46717">
        <w:t xml:space="preserve"> Santos (UFES, </w:t>
      </w:r>
      <w:proofErr w:type="spellStart"/>
      <w:r w:rsidR="00B46717">
        <w:t>Co-chair</w:t>
      </w:r>
      <w:proofErr w:type="spellEnd"/>
      <w:r w:rsidR="00B46717">
        <w:t xml:space="preserve"> do Comitê de Programa),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Santanchè</w:t>
      </w:r>
      <w:proofErr w:type="spellEnd"/>
      <w:r>
        <w:t xml:space="preserve"> (Unicamp</w:t>
      </w:r>
      <w:r w:rsidR="00B46717">
        <w:t xml:space="preserve">, </w:t>
      </w:r>
      <w:proofErr w:type="spellStart"/>
      <w:r w:rsidR="00B46717">
        <w:t>Co-chair</w:t>
      </w:r>
      <w:proofErr w:type="spellEnd"/>
      <w:r w:rsidR="00B46717">
        <w:t xml:space="preserve"> do Comitê de Programa</w:t>
      </w:r>
      <w:r>
        <w:t xml:space="preserve">), </w:t>
      </w:r>
      <w:proofErr w:type="spellStart"/>
      <w:r w:rsidR="00B46717">
        <w:t>Rudinei</w:t>
      </w:r>
      <w:proofErr w:type="spellEnd"/>
      <w:r w:rsidR="00B46717">
        <w:t xml:space="preserve"> </w:t>
      </w:r>
      <w:proofErr w:type="spellStart"/>
      <w:r w:rsidR="00B46717">
        <w:t>Goularte</w:t>
      </w:r>
      <w:proofErr w:type="spellEnd"/>
      <w:r w:rsidR="00B46717">
        <w:t xml:space="preserve"> (ICMC-USP, </w:t>
      </w:r>
      <w:proofErr w:type="spellStart"/>
      <w:r w:rsidR="00B46717">
        <w:t>Co-chair</w:t>
      </w:r>
      <w:proofErr w:type="spellEnd"/>
      <w:r w:rsidR="00B46717">
        <w:t xml:space="preserve"> do Comitê de Programa), </w:t>
      </w:r>
      <w:r>
        <w:t xml:space="preserve">Ethan V. </w:t>
      </w:r>
      <w:proofErr w:type="spellStart"/>
      <w:r>
        <w:t>Munson</w:t>
      </w:r>
      <w:proofErr w:type="spellEnd"/>
      <w:r>
        <w:t xml:space="preserve">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Wisconsin - Milwaukee), Maria</w:t>
      </w:r>
      <w:r w:rsidR="00912D19">
        <w:t xml:space="preserve"> da Graça Pimentel (ICMC-USP), </w:t>
      </w:r>
      <w:r>
        <w:t xml:space="preserve"> César A. C. Teixeira (UFSC</w:t>
      </w:r>
      <w:r w:rsidR="00912D19">
        <w:t>ar), Carlos A. G. Ferraz (UFPE)</w:t>
      </w:r>
      <w:r w:rsidR="00EA0AC7">
        <w:t xml:space="preserve">, Windson Viana (UFC), </w:t>
      </w:r>
      <w:r w:rsidR="00B46717">
        <w:t xml:space="preserve">, Renato </w:t>
      </w:r>
      <w:proofErr w:type="spellStart"/>
      <w:r w:rsidR="00B46717">
        <w:t>Bulcão</w:t>
      </w:r>
      <w:proofErr w:type="spellEnd"/>
      <w:r w:rsidR="00B46717">
        <w:t xml:space="preserve"> (UFG</w:t>
      </w:r>
      <w:r w:rsidR="00912D19">
        <w:t xml:space="preserve">, </w:t>
      </w:r>
      <w:proofErr w:type="spellStart"/>
      <w:r w:rsidR="00912D19">
        <w:t>Chair</w:t>
      </w:r>
      <w:proofErr w:type="spellEnd"/>
      <w:r w:rsidR="00912D19">
        <w:t xml:space="preserve"> dos Minicursos – </w:t>
      </w:r>
      <w:proofErr w:type="spellStart"/>
      <w:r w:rsidR="00912D19">
        <w:t>Webmedia</w:t>
      </w:r>
      <w:proofErr w:type="spellEnd"/>
      <w:r w:rsidR="00912D19">
        <w:t xml:space="preserve"> 2013</w:t>
      </w:r>
      <w:r w:rsidR="00B46717">
        <w:t xml:space="preserve">), </w:t>
      </w:r>
      <w:proofErr w:type="spellStart"/>
      <w:r w:rsidR="00B46717">
        <w:t>Luis</w:t>
      </w:r>
      <w:proofErr w:type="spellEnd"/>
      <w:r w:rsidR="00B46717">
        <w:t xml:space="preserve"> Fernando Soares (PUC-Rio), Fábio Gomes (IFPI), </w:t>
      </w:r>
      <w:proofErr w:type="spellStart"/>
      <w:r w:rsidR="00B46717">
        <w:t>Gleison</w:t>
      </w:r>
      <w:proofErr w:type="spellEnd"/>
      <w:r w:rsidR="00B46717">
        <w:t xml:space="preserve"> Batista (IFPI), Fernando Castelo Branco Santana (IFPI), Manoel Neto (IFBA</w:t>
      </w:r>
      <w:r w:rsidR="00912D19">
        <w:t xml:space="preserve">, </w:t>
      </w:r>
      <w:proofErr w:type="spellStart"/>
      <w:r w:rsidR="00912D19">
        <w:t>co-chair</w:t>
      </w:r>
      <w:proofErr w:type="spellEnd"/>
      <w:r w:rsidR="00912D19">
        <w:t xml:space="preserve"> do Workshop de Teses e Dissertações – </w:t>
      </w:r>
      <w:proofErr w:type="spellStart"/>
      <w:r w:rsidR="00912D19">
        <w:t>Webmedia</w:t>
      </w:r>
      <w:proofErr w:type="spellEnd"/>
      <w:r w:rsidR="00912D19">
        <w:t xml:space="preserve"> 2013</w:t>
      </w:r>
      <w:r w:rsidR="00B46717">
        <w:t xml:space="preserve">), </w:t>
      </w:r>
      <w:proofErr w:type="spellStart"/>
      <w:r w:rsidR="00B46717">
        <w:t>Raoni</w:t>
      </w:r>
      <w:proofErr w:type="spellEnd"/>
      <w:r w:rsidR="00B46717">
        <w:t xml:space="preserve"> </w:t>
      </w:r>
      <w:proofErr w:type="spellStart"/>
      <w:r w:rsidR="00B46717">
        <w:t>Kulesza</w:t>
      </w:r>
      <w:proofErr w:type="spellEnd"/>
      <w:r w:rsidR="00B46717">
        <w:t xml:space="preserve"> (UFPB), Fred Durão (UFBA</w:t>
      </w:r>
      <w:r w:rsidR="00912D19">
        <w:t xml:space="preserve">, </w:t>
      </w:r>
      <w:proofErr w:type="spellStart"/>
      <w:r w:rsidR="00912D19">
        <w:t>co-chair</w:t>
      </w:r>
      <w:proofErr w:type="spellEnd"/>
      <w:r w:rsidR="00912D19">
        <w:t xml:space="preserve"> do Workshop de Ferramentas e Aplicações – </w:t>
      </w:r>
      <w:proofErr w:type="spellStart"/>
      <w:r w:rsidR="00912D19">
        <w:t>Webmedia</w:t>
      </w:r>
      <w:proofErr w:type="spellEnd"/>
      <w:r w:rsidR="00912D19">
        <w:t xml:space="preserve"> 2013</w:t>
      </w:r>
      <w:r w:rsidR="00B46717">
        <w:t>), Alessandra Macedo (USP</w:t>
      </w:r>
      <w:r w:rsidR="00912D19">
        <w:t xml:space="preserve">, </w:t>
      </w:r>
      <w:proofErr w:type="spellStart"/>
      <w:r w:rsidR="00912D19">
        <w:t>chair</w:t>
      </w:r>
      <w:proofErr w:type="spellEnd"/>
      <w:r w:rsidR="00912D19">
        <w:t xml:space="preserve"> do Workshop de Teses e Dissertações – </w:t>
      </w:r>
      <w:proofErr w:type="spellStart"/>
      <w:r w:rsidR="00912D19">
        <w:t>Webmedia</w:t>
      </w:r>
      <w:proofErr w:type="spellEnd"/>
      <w:r w:rsidR="00912D19">
        <w:t xml:space="preserve"> 2013</w:t>
      </w:r>
      <w:r w:rsidR="00B46717">
        <w:t>)</w:t>
      </w:r>
      <w:r w:rsidR="0052020C">
        <w:t xml:space="preserve"> e Phillip Costa (UFC).</w:t>
      </w:r>
    </w:p>
    <w:p w14:paraId="42729D84" w14:textId="77777777" w:rsidR="000628A2" w:rsidRDefault="000628A2" w:rsidP="00EA0AC7">
      <w:pPr>
        <w:pStyle w:val="PlainText"/>
        <w:jc w:val="both"/>
      </w:pPr>
    </w:p>
    <w:p w14:paraId="42119A3C" w14:textId="77777777" w:rsidR="00912D19" w:rsidRDefault="000628A2" w:rsidP="00EA0AC7">
      <w:pPr>
        <w:pStyle w:val="PlainText"/>
        <w:jc w:val="both"/>
      </w:pPr>
      <w:r>
        <w:t xml:space="preserve">A reunião foi coordenada pelo Prof. </w:t>
      </w:r>
      <w:r w:rsidR="00912D19">
        <w:t>Fernando Trinta</w:t>
      </w:r>
      <w:r>
        <w:t>, que também ficou responsável pela confecção desta ata</w:t>
      </w:r>
      <w:r w:rsidR="00840900">
        <w:t xml:space="preserve">, sendo </w:t>
      </w:r>
      <w:r>
        <w:t xml:space="preserve">iniciada </w:t>
      </w:r>
      <w:r w:rsidR="00912D19">
        <w:t>com a apresentada da pauta proposta para reunião, onde contavam os seguintes itens: (</w:t>
      </w:r>
      <w:r w:rsidR="00912D19" w:rsidRPr="001B5829">
        <w:rPr>
          <w:i/>
        </w:rPr>
        <w:t>i</w:t>
      </w:r>
      <w:r w:rsidR="00912D19">
        <w:t>) relato do período 2012/2013 do primeiro ano de gestão do Professor Fernando Trinta como coordenador da CE-</w:t>
      </w:r>
      <w:proofErr w:type="spellStart"/>
      <w:r w:rsidR="00912D19">
        <w:t>Webmedia</w:t>
      </w:r>
      <w:proofErr w:type="spellEnd"/>
      <w:r w:rsidR="00912D19">
        <w:t>, (</w:t>
      </w:r>
      <w:proofErr w:type="spellStart"/>
      <w:r w:rsidR="00912D19" w:rsidRPr="001B5829">
        <w:rPr>
          <w:i/>
        </w:rPr>
        <w:t>ii</w:t>
      </w:r>
      <w:proofErr w:type="spellEnd"/>
      <w:r w:rsidR="00912D19">
        <w:t xml:space="preserve">) relato dos organizadores do </w:t>
      </w:r>
      <w:proofErr w:type="spellStart"/>
      <w:r w:rsidR="00912D19">
        <w:t>Webmedia</w:t>
      </w:r>
      <w:proofErr w:type="spellEnd"/>
      <w:r w:rsidR="00912D19">
        <w:t xml:space="preserve"> 2013, bem como dos coordenadores da trilha principal, workshops e minicursos; (</w:t>
      </w:r>
      <w:proofErr w:type="spellStart"/>
      <w:r w:rsidR="00912D19" w:rsidRPr="001B5829">
        <w:rPr>
          <w:i/>
        </w:rPr>
        <w:t>iii</w:t>
      </w:r>
      <w:proofErr w:type="spellEnd"/>
      <w:r w:rsidR="00912D19">
        <w:t>)</w:t>
      </w:r>
      <w:r w:rsidR="002F47BC">
        <w:t xml:space="preserve"> definição da sedes para o </w:t>
      </w:r>
      <w:proofErr w:type="spellStart"/>
      <w:r w:rsidR="002F47BC">
        <w:t>Webmedia</w:t>
      </w:r>
      <w:proofErr w:type="spellEnd"/>
      <w:r w:rsidR="002F47BC">
        <w:t xml:space="preserve"> 2014; (</w:t>
      </w:r>
      <w:proofErr w:type="spellStart"/>
      <w:r w:rsidR="002F47BC" w:rsidRPr="001B5829">
        <w:rPr>
          <w:i/>
        </w:rPr>
        <w:t>iv</w:t>
      </w:r>
      <w:proofErr w:type="spellEnd"/>
      <w:r w:rsidR="002F47BC">
        <w:t xml:space="preserve">) Apresentação da proposta de realização do </w:t>
      </w:r>
      <w:proofErr w:type="spellStart"/>
      <w:r w:rsidR="002F47BC">
        <w:t>Webmedia</w:t>
      </w:r>
      <w:proofErr w:type="spellEnd"/>
      <w:r w:rsidR="002F47BC">
        <w:t xml:space="preserve"> 2016 em Teresina/Piauí pelo Professor Fábio</w:t>
      </w:r>
      <w:r w:rsidR="001B5829">
        <w:t xml:space="preserve"> Gomes (IFPI), (</w:t>
      </w:r>
      <w:r w:rsidR="001B5829" w:rsidRPr="001B5829">
        <w:rPr>
          <w:i/>
        </w:rPr>
        <w:t>v</w:t>
      </w:r>
      <w:r w:rsidR="001B5829">
        <w:t>) proposta da P</w:t>
      </w:r>
      <w:r w:rsidR="002F47BC">
        <w:t>rof. Maria da Graça Pimentel (ICMC-USP) para criação de novos papéis/cargos/atribuiç</w:t>
      </w:r>
      <w:r w:rsidR="001B5829">
        <w:t>ões na comissão especial; (</w:t>
      </w:r>
      <w:r w:rsidR="001B5829" w:rsidRPr="001B5829">
        <w:rPr>
          <w:i/>
        </w:rPr>
        <w:t>vi</w:t>
      </w:r>
      <w:r w:rsidR="001B5829">
        <w:t>) p</w:t>
      </w:r>
      <w:r w:rsidR="002F47BC">
        <w:t>roposta da</w:t>
      </w:r>
      <w:r w:rsidR="001B5829">
        <w:t xml:space="preserve"> Prof. Maria da Graça Pimentel (ICMC-USP)</w:t>
      </w:r>
      <w:r w:rsidR="002F47BC">
        <w:t xml:space="preserve"> </w:t>
      </w:r>
      <w:r w:rsidR="001B5829">
        <w:t xml:space="preserve">para que os artigos submetidos à trilha principal do </w:t>
      </w:r>
      <w:proofErr w:type="spellStart"/>
      <w:r w:rsidR="001B5829">
        <w:t>Webmedia</w:t>
      </w:r>
      <w:proofErr w:type="spellEnd"/>
      <w:r w:rsidR="001B5829">
        <w:t xml:space="preserve"> sejam escritos em inglês; (</w:t>
      </w:r>
      <w:proofErr w:type="spellStart"/>
      <w:r w:rsidR="001B5829" w:rsidRPr="001B5829">
        <w:rPr>
          <w:i/>
        </w:rPr>
        <w:t>vii</w:t>
      </w:r>
      <w:proofErr w:type="spellEnd"/>
      <w:r w:rsidR="001B5829">
        <w:t xml:space="preserve">) outros assuntos. </w:t>
      </w:r>
    </w:p>
    <w:p w14:paraId="3856BC00" w14:textId="77777777" w:rsidR="001B5829" w:rsidRDefault="001B5829" w:rsidP="00EA0AC7">
      <w:pPr>
        <w:pStyle w:val="PlainText"/>
        <w:jc w:val="both"/>
      </w:pPr>
    </w:p>
    <w:p w14:paraId="72771B6C" w14:textId="7675299D" w:rsidR="00912D19" w:rsidRDefault="0052020C" w:rsidP="00EA0AC7">
      <w:pPr>
        <w:pStyle w:val="PlainText"/>
        <w:jc w:val="both"/>
      </w:pPr>
      <w:r>
        <w:t>A partir da exposição da pauta, o Professor Fernando Trinta começou sua explanação sobre sua atuação em seu primeiro ano como coordenador da comissão especial. Primeiramente, o professor agradeceu a sua escolha como coordenador da CE-</w:t>
      </w:r>
      <w:proofErr w:type="spellStart"/>
      <w:r>
        <w:t>Webmedia</w:t>
      </w:r>
      <w:proofErr w:type="spellEnd"/>
      <w:r>
        <w:t xml:space="preserve">, uma vez que o mesmo não encontrava-se presente no momento da eleição na plenária do </w:t>
      </w:r>
      <w:proofErr w:type="spellStart"/>
      <w:r>
        <w:t>Webmedia</w:t>
      </w:r>
      <w:proofErr w:type="spellEnd"/>
      <w:r>
        <w:t>/2012. O professor explicou que o primeiro ano foi de aprendizado, onde o mesmo procurou entender suas responsabi</w:t>
      </w:r>
      <w:r w:rsidR="008B00BA">
        <w:t>lidades como coordenador. Dentre tais responsabilidades, foi citada a reformulação do site da comissão especial (</w:t>
      </w:r>
      <w:hyperlink r:id="rId5" w:history="1">
        <w:r w:rsidR="008B00BA" w:rsidRPr="0073016C">
          <w:rPr>
            <w:rStyle w:val="Hyperlink"/>
          </w:rPr>
          <w:t>http://comissoes.sbc.org.br/ce-webmedia/</w:t>
        </w:r>
      </w:hyperlink>
      <w:r w:rsidR="008B00BA">
        <w:t xml:space="preserve">), com um layout mais moderno, inclusão das atas dos eventos passados, bem como do regimento da comissão especial. Seguindo suas atribuições, o Professor Fernando Trinta prestou contas dos gastos realizados durante o período de Setembro/2012 a Novembro/2013. A Figura 1 abaixo mostra o extrato da conta. Nesta exposição, o Professor Fernando Trinta frisou que o gasto apresentado </w:t>
      </w:r>
      <w:proofErr w:type="spellStart"/>
      <w:r w:rsidR="008B00BA">
        <w:t>comouma</w:t>
      </w:r>
      <w:proofErr w:type="spellEnd"/>
      <w:r w:rsidR="008B00BA">
        <w:t xml:space="preserve"> doação em seu nome refere-se a compra de um computador e um smartphone. Tais equipamentos foram adquiridos como ressarcimento a um furto ocorrido durante o </w:t>
      </w:r>
      <w:proofErr w:type="spellStart"/>
      <w:r w:rsidR="008B00BA">
        <w:t>Webmedia</w:t>
      </w:r>
      <w:proofErr w:type="spellEnd"/>
      <w:r w:rsidR="008B00BA">
        <w:t xml:space="preserve"> 2012. Em seguida, o professor Fernando Trinta relatou quais seriam suas objetivos para o período 2012/2013, a saber: (</w:t>
      </w:r>
      <w:r w:rsidR="008B00BA" w:rsidRPr="008B00BA">
        <w:rPr>
          <w:i/>
        </w:rPr>
        <w:t>i</w:t>
      </w:r>
      <w:r w:rsidR="008B00BA">
        <w:t xml:space="preserve">) resolver a questão dos anais das edições passadas do </w:t>
      </w:r>
      <w:proofErr w:type="spellStart"/>
      <w:r w:rsidR="008B00BA">
        <w:t>Webmedia</w:t>
      </w:r>
      <w:proofErr w:type="spellEnd"/>
      <w:r w:rsidR="008B00BA">
        <w:t xml:space="preserve"> que não se encontram disponíveis para consulta e (</w:t>
      </w:r>
      <w:proofErr w:type="spellStart"/>
      <w:r w:rsidR="008B00BA" w:rsidRPr="008B00BA">
        <w:rPr>
          <w:i/>
        </w:rPr>
        <w:t>ii</w:t>
      </w:r>
      <w:proofErr w:type="spellEnd"/>
      <w:r w:rsidR="008B00BA">
        <w:t xml:space="preserve">) elaborar um manual/guia para futuros coordenadores da comissão especial. Em relação a primeira, primeiros contatos já foram realizados com os coordenados de comitê de programa das edições pendentes. Em relação ao manual, o professor relatou que pretende </w:t>
      </w:r>
      <w:r w:rsidR="00B27C84">
        <w:t xml:space="preserve">organizá-lo de </w:t>
      </w:r>
      <w:r w:rsidR="00B27C84">
        <w:lastRenderedPageBreak/>
        <w:t>forma cronológica, para que a cada mês o coordenador saiba quais são suas tarefas e pendências.</w:t>
      </w:r>
    </w:p>
    <w:p w14:paraId="226C6B10" w14:textId="77777777" w:rsidR="008B00BA" w:rsidRDefault="008B00BA" w:rsidP="008B00BA">
      <w:pPr>
        <w:pStyle w:val="PlainText"/>
        <w:keepNext/>
        <w:jc w:val="both"/>
      </w:pPr>
      <w:r w:rsidRPr="008B00BA">
        <w:rPr>
          <w:noProof/>
          <w:lang w:val="en-US"/>
        </w:rPr>
        <w:drawing>
          <wp:inline distT="0" distB="0" distL="0" distR="0" wp14:anchorId="411ACFC7" wp14:editId="2C79CDB9">
            <wp:extent cx="5400040" cy="2600019"/>
            <wp:effectExtent l="76200" t="76200" r="137160" b="1181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0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A440FE" w14:textId="39E66AA4" w:rsidR="008B00BA" w:rsidRDefault="008B00BA" w:rsidP="008B00BA">
      <w:pPr>
        <w:pStyle w:val="Caption"/>
        <w:jc w:val="both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– Extrato da conta da comissão especial do </w:t>
      </w:r>
      <w:proofErr w:type="spellStart"/>
      <w:r>
        <w:t>Webmedia</w:t>
      </w:r>
      <w:proofErr w:type="spellEnd"/>
    </w:p>
    <w:p w14:paraId="6533B303" w14:textId="2C1CDD7F" w:rsidR="008B00BA" w:rsidRDefault="00B27C84" w:rsidP="00EA0AC7">
      <w:pPr>
        <w:pStyle w:val="PlainText"/>
        <w:jc w:val="both"/>
      </w:pPr>
      <w:r>
        <w:t xml:space="preserve">Encerrada sua exposição, o Professor Fernando Trinta passou a palavra aos organizadores locais do </w:t>
      </w:r>
      <w:proofErr w:type="spellStart"/>
      <w:r>
        <w:t>Webmedia</w:t>
      </w:r>
      <w:proofErr w:type="spellEnd"/>
      <w:r>
        <w:t xml:space="preserve"> 2013, representados pelo Professor Cássio Prazeres. </w:t>
      </w:r>
      <w:r w:rsidR="00CE1402">
        <w:t xml:space="preserve">Segundo dados apresentados, o </w:t>
      </w:r>
      <w:proofErr w:type="spellStart"/>
      <w:r w:rsidR="00CE1402">
        <w:t>Webmedia</w:t>
      </w:r>
      <w:proofErr w:type="spellEnd"/>
      <w:r w:rsidR="00CE1402">
        <w:t xml:space="preserve"> apresentou os seguintes números:</w:t>
      </w:r>
    </w:p>
    <w:p w14:paraId="5D47F207" w14:textId="77777777" w:rsidR="00CE1402" w:rsidRDefault="00CE1402" w:rsidP="00EA0AC7">
      <w:pPr>
        <w:pStyle w:val="PlainText"/>
        <w:jc w:val="both"/>
      </w:pPr>
    </w:p>
    <w:p w14:paraId="6F57FE28" w14:textId="33AF3FB6" w:rsidR="0052020C" w:rsidRDefault="00CE1402" w:rsidP="00E91176">
      <w:pPr>
        <w:pStyle w:val="Subtitle"/>
      </w:pPr>
      <w:r>
        <w:t>Receitas</w:t>
      </w:r>
      <w:r w:rsidR="00A81EE4">
        <w:t xml:space="preserve"> com Apoio/Patrocínio</w:t>
      </w:r>
    </w:p>
    <w:p w14:paraId="652C068D" w14:textId="77777777" w:rsidR="00A81EE4" w:rsidRDefault="00A81EE4" w:rsidP="00EA0AC7">
      <w:pPr>
        <w:pStyle w:val="PlainText"/>
        <w:jc w:val="both"/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A81EE4" w14:paraId="28B369BD" w14:textId="77777777" w:rsidTr="002E3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7DBBAD6D" w14:textId="6DD96F5B" w:rsidR="00A81EE4" w:rsidRDefault="00A81EE4" w:rsidP="00EA0AC7">
            <w:pPr>
              <w:pStyle w:val="PlainText"/>
              <w:jc w:val="both"/>
            </w:pPr>
            <w:r>
              <w:t>Patrocinador</w:t>
            </w:r>
          </w:p>
        </w:tc>
        <w:tc>
          <w:tcPr>
            <w:tcW w:w="4360" w:type="dxa"/>
          </w:tcPr>
          <w:p w14:paraId="23F92955" w14:textId="4991E4CD" w:rsidR="00A81EE4" w:rsidRDefault="00A81EE4" w:rsidP="00EA0AC7">
            <w:pPr>
              <w:pStyle w:val="Plai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Repassado</w:t>
            </w:r>
          </w:p>
        </w:tc>
      </w:tr>
      <w:tr w:rsidR="00A81EE4" w14:paraId="5B733587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05EC328F" w14:textId="7D03784B" w:rsidR="00A81EE4" w:rsidRDefault="00A81EE4" w:rsidP="00EA0AC7">
            <w:pPr>
              <w:pStyle w:val="PlainText"/>
              <w:jc w:val="both"/>
            </w:pPr>
            <w:r>
              <w:t>CGI.br</w:t>
            </w:r>
          </w:p>
        </w:tc>
        <w:tc>
          <w:tcPr>
            <w:tcW w:w="4360" w:type="dxa"/>
          </w:tcPr>
          <w:p w14:paraId="515C4295" w14:textId="092ABDB3" w:rsidR="00A81EE4" w:rsidRDefault="00A81EE4" w:rsidP="005C08DF">
            <w:pPr>
              <w:pStyle w:val="PlainText"/>
              <w:tabs>
                <w:tab w:val="decimal" w:pos="244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55.400,00</w:t>
            </w:r>
          </w:p>
        </w:tc>
      </w:tr>
      <w:tr w:rsidR="00A81EE4" w14:paraId="7C8ED9DD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139BC25B" w14:textId="0F48E554" w:rsidR="00A81EE4" w:rsidRDefault="00A81EE4" w:rsidP="00EA0AC7">
            <w:pPr>
              <w:pStyle w:val="PlainText"/>
              <w:jc w:val="both"/>
            </w:pPr>
            <w:r>
              <w:t>CAPES</w:t>
            </w:r>
          </w:p>
        </w:tc>
        <w:tc>
          <w:tcPr>
            <w:tcW w:w="4360" w:type="dxa"/>
          </w:tcPr>
          <w:p w14:paraId="597BC704" w14:textId="7A928CAC" w:rsidR="00A81EE4" w:rsidRDefault="00A81EE4" w:rsidP="005C08DF">
            <w:pPr>
              <w:pStyle w:val="PlainText"/>
              <w:tabs>
                <w:tab w:val="decimal" w:pos="244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20.000,00</w:t>
            </w:r>
          </w:p>
        </w:tc>
      </w:tr>
      <w:tr w:rsidR="00A81EE4" w14:paraId="44CCA88E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7CD9C227" w14:textId="7A6B1E1C" w:rsidR="00A81EE4" w:rsidRDefault="00A81EE4" w:rsidP="00EA0AC7">
            <w:pPr>
              <w:pStyle w:val="PlainText"/>
              <w:jc w:val="both"/>
            </w:pPr>
            <w:r>
              <w:t>CNPq</w:t>
            </w:r>
          </w:p>
        </w:tc>
        <w:tc>
          <w:tcPr>
            <w:tcW w:w="4360" w:type="dxa"/>
          </w:tcPr>
          <w:p w14:paraId="48FA48EE" w14:textId="7A6EFFCB" w:rsidR="00A81EE4" w:rsidRDefault="00A81EE4" w:rsidP="005C08DF">
            <w:pPr>
              <w:pStyle w:val="PlainText"/>
              <w:tabs>
                <w:tab w:val="decimal" w:pos="244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20.000,00</w:t>
            </w:r>
          </w:p>
        </w:tc>
      </w:tr>
      <w:tr w:rsidR="00A81EE4" w14:paraId="04437425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51063CBA" w14:textId="54F84190" w:rsidR="00A81EE4" w:rsidRDefault="00A81EE4" w:rsidP="00EA0AC7">
            <w:pPr>
              <w:pStyle w:val="PlainText"/>
              <w:jc w:val="both"/>
            </w:pPr>
            <w:r>
              <w:t>FAPESB</w:t>
            </w:r>
          </w:p>
        </w:tc>
        <w:tc>
          <w:tcPr>
            <w:tcW w:w="4360" w:type="dxa"/>
          </w:tcPr>
          <w:p w14:paraId="77549E22" w14:textId="52F81830" w:rsidR="00A81EE4" w:rsidRDefault="00A81EE4" w:rsidP="005C08DF">
            <w:pPr>
              <w:pStyle w:val="PlainText"/>
              <w:tabs>
                <w:tab w:val="decimal" w:pos="244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21.600,00</w:t>
            </w:r>
          </w:p>
        </w:tc>
      </w:tr>
      <w:tr w:rsidR="00A81EE4" w14:paraId="063265D6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00BF6EA6" w14:textId="56797565" w:rsidR="00A81EE4" w:rsidRDefault="00A81EE4" w:rsidP="00EA0AC7">
            <w:pPr>
              <w:pStyle w:val="PlainText"/>
              <w:jc w:val="both"/>
            </w:pPr>
            <w:r>
              <w:t>UFBA</w:t>
            </w:r>
          </w:p>
        </w:tc>
        <w:tc>
          <w:tcPr>
            <w:tcW w:w="4360" w:type="dxa"/>
          </w:tcPr>
          <w:p w14:paraId="4B047CBE" w14:textId="56C8D876" w:rsidR="00A81EE4" w:rsidRDefault="00A81EE4" w:rsidP="005C08DF">
            <w:pPr>
              <w:pStyle w:val="PlainText"/>
              <w:tabs>
                <w:tab w:val="decimal" w:pos="244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19.979,00</w:t>
            </w:r>
          </w:p>
        </w:tc>
      </w:tr>
      <w:tr w:rsidR="00A81EE4" w14:paraId="28485563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7D373BE7" w14:textId="427EA05C" w:rsidR="00A81EE4" w:rsidRDefault="00FF0158" w:rsidP="005C08DF">
            <w:pPr>
              <w:pStyle w:val="PlainText"/>
              <w:jc w:val="right"/>
            </w:pPr>
            <w:r>
              <w:t>Total</w:t>
            </w:r>
          </w:p>
        </w:tc>
        <w:tc>
          <w:tcPr>
            <w:tcW w:w="4360" w:type="dxa"/>
          </w:tcPr>
          <w:p w14:paraId="4B020A0C" w14:textId="778AB51B" w:rsidR="00A81EE4" w:rsidRDefault="00FF0158" w:rsidP="005C08DF">
            <w:pPr>
              <w:pStyle w:val="PlainText"/>
              <w:tabs>
                <w:tab w:val="decimal" w:pos="244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136.979,00</w:t>
            </w:r>
          </w:p>
        </w:tc>
      </w:tr>
      <w:tr w:rsidR="00FF0158" w14:paraId="58E07BA5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14:paraId="665152C0" w14:textId="7DBCA568" w:rsidR="00FF0158" w:rsidRDefault="00FF0158" w:rsidP="00FF0158">
            <w:pPr>
              <w:pStyle w:val="PlainText"/>
              <w:jc w:val="both"/>
            </w:pPr>
            <w:r w:rsidRPr="00FF0158">
              <w:t>Edital Pró-eventos UFBA: conseguimos utilizar R$ 12.256,54</w:t>
            </w:r>
            <w:r>
              <w:t xml:space="preserve"> por </w:t>
            </w:r>
            <w:r w:rsidRPr="00FF0158">
              <w:t>Problemas com pregão</w:t>
            </w:r>
          </w:p>
        </w:tc>
      </w:tr>
    </w:tbl>
    <w:p w14:paraId="65043C77" w14:textId="77777777" w:rsidR="00A81EE4" w:rsidRDefault="00A81EE4" w:rsidP="00EA0AC7">
      <w:pPr>
        <w:pStyle w:val="PlainText"/>
        <w:jc w:val="both"/>
      </w:pPr>
    </w:p>
    <w:p w14:paraId="02BBA263" w14:textId="04CEE036" w:rsidR="0046346B" w:rsidRDefault="005C08DF" w:rsidP="00E91176">
      <w:pPr>
        <w:pStyle w:val="Subtitle"/>
      </w:pPr>
      <w:r>
        <w:t>Receita</w:t>
      </w:r>
      <w:r w:rsidR="00FF0158">
        <w:t xml:space="preserve"> com inscrições</w:t>
      </w:r>
    </w:p>
    <w:p w14:paraId="6459E233" w14:textId="77777777" w:rsidR="00FF0158" w:rsidRDefault="00FF0158" w:rsidP="00EA0AC7">
      <w:pPr>
        <w:pStyle w:val="PlainText"/>
        <w:jc w:val="both"/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978"/>
        <w:gridCol w:w="3087"/>
        <w:gridCol w:w="2655"/>
      </w:tblGrid>
      <w:tr w:rsidR="00FF0158" w14:paraId="6740BE67" w14:textId="770208E7" w:rsidTr="002E3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C561502" w14:textId="2B4CA5AE" w:rsidR="00FF0158" w:rsidRDefault="00FF0158" w:rsidP="00EA0AC7">
            <w:pPr>
              <w:pStyle w:val="PlainText"/>
              <w:jc w:val="both"/>
            </w:pPr>
            <w:r>
              <w:t>Tipo de Inscrição</w:t>
            </w:r>
          </w:p>
        </w:tc>
        <w:tc>
          <w:tcPr>
            <w:tcW w:w="3087" w:type="dxa"/>
          </w:tcPr>
          <w:p w14:paraId="7D70B0EF" w14:textId="367CD476" w:rsidR="00FF0158" w:rsidRDefault="00FF0158" w:rsidP="00EA0AC7">
            <w:pPr>
              <w:pStyle w:val="Plai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2655" w:type="dxa"/>
          </w:tcPr>
          <w:p w14:paraId="241C83F3" w14:textId="7674A887" w:rsidR="00FF0158" w:rsidRDefault="00FF0158" w:rsidP="00EA0AC7">
            <w:pPr>
              <w:pStyle w:val="Plai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FF0158" w14:paraId="6A9481A3" w14:textId="74FEC8D5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9D55FBE" w14:textId="00C1C88E" w:rsidR="00FF0158" w:rsidRDefault="00FF0158" w:rsidP="00EA0AC7">
            <w:pPr>
              <w:pStyle w:val="PlainText"/>
              <w:jc w:val="both"/>
            </w:pPr>
            <w:r w:rsidRPr="00FF0158">
              <w:t>Estudantes não membros da SBC</w:t>
            </w:r>
          </w:p>
        </w:tc>
        <w:tc>
          <w:tcPr>
            <w:tcW w:w="3087" w:type="dxa"/>
          </w:tcPr>
          <w:p w14:paraId="49C6CC32" w14:textId="0F5CC775" w:rsidR="00FF0158" w:rsidRDefault="002E3433" w:rsidP="002E3433">
            <w:pPr>
              <w:pStyle w:val="PlainText"/>
              <w:tabs>
                <w:tab w:val="right" w:pos="12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74</w:t>
            </w:r>
          </w:p>
        </w:tc>
        <w:tc>
          <w:tcPr>
            <w:tcW w:w="2655" w:type="dxa"/>
          </w:tcPr>
          <w:p w14:paraId="6D6B7F20" w14:textId="4315A05E" w:rsidR="00FF0158" w:rsidRDefault="00FF0158" w:rsidP="00EA0AC7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43,3 %</w:t>
            </w:r>
          </w:p>
        </w:tc>
      </w:tr>
      <w:tr w:rsidR="00FF0158" w14:paraId="205DA6E8" w14:textId="4FF8D042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6C84C85" w14:textId="51D27A02" w:rsidR="00FF0158" w:rsidRDefault="00FF0158" w:rsidP="00FF0158">
            <w:pPr>
              <w:pStyle w:val="PlainText"/>
              <w:jc w:val="both"/>
            </w:pPr>
            <w:r w:rsidRPr="00FF0158">
              <w:t>Estudantes membros da SBC</w:t>
            </w:r>
          </w:p>
        </w:tc>
        <w:tc>
          <w:tcPr>
            <w:tcW w:w="3087" w:type="dxa"/>
          </w:tcPr>
          <w:p w14:paraId="2D2C87AC" w14:textId="755C8195" w:rsidR="00FF0158" w:rsidRDefault="002E3433" w:rsidP="002E3433">
            <w:pPr>
              <w:pStyle w:val="PlainText"/>
              <w:tabs>
                <w:tab w:val="right" w:pos="127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  <w:t>47</w:t>
            </w:r>
          </w:p>
        </w:tc>
        <w:tc>
          <w:tcPr>
            <w:tcW w:w="2655" w:type="dxa"/>
          </w:tcPr>
          <w:p w14:paraId="175A4188" w14:textId="74514872" w:rsidR="00FF0158" w:rsidRDefault="00FF0158" w:rsidP="00EA0AC7">
            <w:pPr>
              <w:pStyle w:val="Plai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27,5 %</w:t>
            </w:r>
          </w:p>
        </w:tc>
      </w:tr>
      <w:tr w:rsidR="00FF0158" w14:paraId="73BFF94F" w14:textId="7C90B1CE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CACF041" w14:textId="7B523D55" w:rsidR="00FF0158" w:rsidRDefault="00FF0158" w:rsidP="00EA0AC7">
            <w:pPr>
              <w:pStyle w:val="PlainText"/>
              <w:jc w:val="both"/>
            </w:pPr>
            <w:r w:rsidRPr="00FF0158">
              <w:t xml:space="preserve">Profissionais </w:t>
            </w:r>
            <w:r>
              <w:t xml:space="preserve">não </w:t>
            </w:r>
            <w:r w:rsidRPr="00FF0158">
              <w:t>membros da SBC</w:t>
            </w:r>
          </w:p>
        </w:tc>
        <w:tc>
          <w:tcPr>
            <w:tcW w:w="3087" w:type="dxa"/>
          </w:tcPr>
          <w:p w14:paraId="1189EFC4" w14:textId="78E4262A" w:rsidR="00FF0158" w:rsidRDefault="002E3433" w:rsidP="002E3433">
            <w:pPr>
              <w:pStyle w:val="PlainText"/>
              <w:tabs>
                <w:tab w:val="right" w:pos="12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26</w:t>
            </w:r>
          </w:p>
        </w:tc>
        <w:tc>
          <w:tcPr>
            <w:tcW w:w="2655" w:type="dxa"/>
          </w:tcPr>
          <w:p w14:paraId="56021CE7" w14:textId="6D552962" w:rsidR="00FF0158" w:rsidRDefault="00FF0158" w:rsidP="00EA0AC7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15,2 %</w:t>
            </w:r>
          </w:p>
        </w:tc>
      </w:tr>
      <w:tr w:rsidR="00FF0158" w14:paraId="559BEF94" w14:textId="2A1BA781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AE0BD1F" w14:textId="2586E540" w:rsidR="00FF0158" w:rsidRDefault="00FF0158" w:rsidP="00EA0AC7">
            <w:pPr>
              <w:pStyle w:val="PlainText"/>
              <w:jc w:val="both"/>
            </w:pPr>
            <w:r w:rsidRPr="00FF0158">
              <w:t>Profissionais membros da SBC</w:t>
            </w:r>
          </w:p>
        </w:tc>
        <w:tc>
          <w:tcPr>
            <w:tcW w:w="3087" w:type="dxa"/>
          </w:tcPr>
          <w:p w14:paraId="7AC43E6E" w14:textId="63990EF8" w:rsidR="00FF0158" w:rsidRDefault="002E3433" w:rsidP="002E3433">
            <w:pPr>
              <w:pStyle w:val="PlainText"/>
              <w:tabs>
                <w:tab w:val="right" w:pos="127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  <w:t>24</w:t>
            </w:r>
          </w:p>
        </w:tc>
        <w:tc>
          <w:tcPr>
            <w:tcW w:w="2655" w:type="dxa"/>
          </w:tcPr>
          <w:p w14:paraId="01F5D4B0" w14:textId="77218B0F" w:rsidR="00FF0158" w:rsidRDefault="00FF0158" w:rsidP="00EA0AC7">
            <w:pPr>
              <w:pStyle w:val="Plai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14 %</w:t>
            </w:r>
          </w:p>
        </w:tc>
      </w:tr>
      <w:tr w:rsidR="00FF0158" w14:paraId="75689140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A430900" w14:textId="4799358B" w:rsidR="00FF0158" w:rsidRPr="00FF0158" w:rsidRDefault="00FF0158" w:rsidP="00EA0AC7">
            <w:pPr>
              <w:pStyle w:val="PlainText"/>
              <w:jc w:val="both"/>
            </w:pPr>
            <w:r>
              <w:t>Total</w:t>
            </w:r>
          </w:p>
        </w:tc>
        <w:tc>
          <w:tcPr>
            <w:tcW w:w="3087" w:type="dxa"/>
          </w:tcPr>
          <w:p w14:paraId="08BD2D87" w14:textId="01E027B9" w:rsidR="00FF0158" w:rsidRDefault="002E3433" w:rsidP="002E3433">
            <w:pPr>
              <w:pStyle w:val="PlainText"/>
              <w:tabs>
                <w:tab w:val="right" w:pos="12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FF0158">
              <w:t>171</w:t>
            </w:r>
          </w:p>
        </w:tc>
        <w:tc>
          <w:tcPr>
            <w:tcW w:w="2655" w:type="dxa"/>
          </w:tcPr>
          <w:p w14:paraId="5C88566E" w14:textId="77777777" w:rsidR="00FF0158" w:rsidRDefault="00FF0158" w:rsidP="00EA0AC7">
            <w:pPr>
              <w:pStyle w:val="Plai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158" w14:paraId="2F4E0F9C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7DF8203" w14:textId="60B9AEB5" w:rsidR="00FF0158" w:rsidRDefault="00FF0158" w:rsidP="00EA0AC7">
            <w:pPr>
              <w:pStyle w:val="PlainText"/>
              <w:jc w:val="both"/>
            </w:pPr>
            <w:r>
              <w:t>Montante arrecadado</w:t>
            </w:r>
          </w:p>
        </w:tc>
        <w:tc>
          <w:tcPr>
            <w:tcW w:w="3087" w:type="dxa"/>
          </w:tcPr>
          <w:p w14:paraId="048B98D7" w14:textId="44DB1DFB" w:rsidR="00FF0158" w:rsidRDefault="00FF0158" w:rsidP="00EA0AC7">
            <w:pPr>
              <w:pStyle w:val="Plai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32.500,00</w:t>
            </w:r>
          </w:p>
        </w:tc>
        <w:tc>
          <w:tcPr>
            <w:tcW w:w="2655" w:type="dxa"/>
          </w:tcPr>
          <w:p w14:paraId="7A732B38" w14:textId="77777777" w:rsidR="00FF0158" w:rsidRDefault="00FF0158" w:rsidP="00EA0AC7">
            <w:pPr>
              <w:pStyle w:val="Plai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52B8FE" w14:textId="77777777" w:rsidR="00CE1402" w:rsidRDefault="00CE1402" w:rsidP="00EA0AC7">
      <w:pPr>
        <w:pStyle w:val="PlainText"/>
        <w:jc w:val="both"/>
      </w:pPr>
    </w:p>
    <w:p w14:paraId="67D26B56" w14:textId="77777777" w:rsidR="008A15B8" w:rsidRDefault="008A15B8">
      <w:pPr>
        <w:rPr>
          <w:rFonts w:ascii="Calibri" w:hAnsi="Calibri"/>
          <w:szCs w:val="21"/>
        </w:rPr>
      </w:pPr>
      <w:r>
        <w:br w:type="page"/>
      </w:r>
    </w:p>
    <w:p w14:paraId="2519FA68" w14:textId="63C3C110" w:rsidR="00FF0158" w:rsidRDefault="00FF0158" w:rsidP="00E91176">
      <w:pPr>
        <w:pStyle w:val="Subtitle"/>
      </w:pPr>
      <w:bookmarkStart w:id="0" w:name="_GoBack"/>
      <w:r>
        <w:lastRenderedPageBreak/>
        <w:t>Participação em Minicursos</w:t>
      </w:r>
    </w:p>
    <w:bookmarkEnd w:id="0"/>
    <w:p w14:paraId="033764BE" w14:textId="77777777" w:rsidR="00FF0158" w:rsidRDefault="00FF0158" w:rsidP="00EA0AC7">
      <w:pPr>
        <w:pStyle w:val="PlainText"/>
        <w:jc w:val="both"/>
      </w:pPr>
    </w:p>
    <w:tbl>
      <w:tblPr>
        <w:tblStyle w:val="MediumShading1"/>
        <w:tblW w:w="8613" w:type="dxa"/>
        <w:tblLook w:val="0420" w:firstRow="1" w:lastRow="0" w:firstColumn="0" w:lastColumn="0" w:noHBand="0" w:noVBand="1"/>
      </w:tblPr>
      <w:tblGrid>
        <w:gridCol w:w="6629"/>
        <w:gridCol w:w="1984"/>
      </w:tblGrid>
      <w:tr w:rsidR="005C08DF" w:rsidRPr="00FF0158" w14:paraId="01ABB074" w14:textId="77777777" w:rsidTr="002E3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6629" w:type="dxa"/>
            <w:hideMark/>
          </w:tcPr>
          <w:p w14:paraId="5E3E3E9A" w14:textId="77777777" w:rsidR="00FF0158" w:rsidRPr="00FF0158" w:rsidRDefault="00FF0158" w:rsidP="00FF0158">
            <w:pPr>
              <w:pStyle w:val="PlainText"/>
              <w:jc w:val="both"/>
            </w:pPr>
            <w:r w:rsidRPr="00FF0158">
              <w:t>Minicurso</w:t>
            </w:r>
          </w:p>
        </w:tc>
        <w:tc>
          <w:tcPr>
            <w:tcW w:w="1984" w:type="dxa"/>
            <w:hideMark/>
          </w:tcPr>
          <w:p w14:paraId="14F477FC" w14:textId="77777777" w:rsidR="00FF0158" w:rsidRPr="00FF0158" w:rsidRDefault="00FF0158" w:rsidP="00FF0158">
            <w:pPr>
              <w:pStyle w:val="PlainText"/>
              <w:jc w:val="both"/>
            </w:pPr>
            <w:r w:rsidRPr="00FF0158">
              <w:t>Inscritos (31/10)</w:t>
            </w:r>
          </w:p>
        </w:tc>
      </w:tr>
      <w:tr w:rsidR="005C08DF" w:rsidRPr="00FF0158" w14:paraId="3F4BE876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9" w:type="dxa"/>
            <w:hideMark/>
          </w:tcPr>
          <w:p w14:paraId="329D0492" w14:textId="6DAB9BCF" w:rsidR="00FF0158" w:rsidRPr="00FF0158" w:rsidRDefault="005C08DF" w:rsidP="00FF0158">
            <w:pPr>
              <w:pStyle w:val="PlainText"/>
              <w:jc w:val="both"/>
            </w:pPr>
            <w:r w:rsidRPr="005C08DF">
              <w:t>ACESSIBILIDADE DE CONTEÚDO WEB E MULTIMÍDIA: TÉCNICAS E EXEMPLOS DO CONTEXTO EDUCACIONAL</w:t>
            </w:r>
          </w:p>
        </w:tc>
        <w:tc>
          <w:tcPr>
            <w:tcW w:w="1984" w:type="dxa"/>
            <w:hideMark/>
          </w:tcPr>
          <w:p w14:paraId="4CC511E2" w14:textId="7C5B22CF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10</w:t>
            </w:r>
          </w:p>
        </w:tc>
      </w:tr>
      <w:tr w:rsidR="005C08DF" w:rsidRPr="00FF0158" w14:paraId="772AB5D6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9" w:type="dxa"/>
            <w:hideMark/>
          </w:tcPr>
          <w:p w14:paraId="5E21DD25" w14:textId="621F9D20" w:rsidR="00FF0158" w:rsidRPr="00FF0158" w:rsidRDefault="005C08DF" w:rsidP="00FF0158">
            <w:pPr>
              <w:pStyle w:val="PlainText"/>
              <w:jc w:val="both"/>
            </w:pPr>
            <w:r w:rsidRPr="005C08DF">
              <w:t xml:space="preserve">EXPLORANDO HTML5, CSS3 E </w:t>
            </w:r>
            <w:proofErr w:type="spellStart"/>
            <w:r w:rsidRPr="005C08DF">
              <w:t>JQueryMobile</w:t>
            </w:r>
            <w:proofErr w:type="spellEnd"/>
            <w:r w:rsidRPr="005C08DF">
              <w:t xml:space="preserve"> NO CONTROLE E MONITORAMENTO DE CASAS INTELIGENTES</w:t>
            </w:r>
          </w:p>
        </w:tc>
        <w:tc>
          <w:tcPr>
            <w:tcW w:w="1984" w:type="dxa"/>
            <w:hideMark/>
          </w:tcPr>
          <w:p w14:paraId="542DABF5" w14:textId="4F534D45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13</w:t>
            </w:r>
          </w:p>
        </w:tc>
      </w:tr>
      <w:tr w:rsidR="005C08DF" w:rsidRPr="00FF0158" w14:paraId="1A4A3AC9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9" w:type="dxa"/>
            <w:hideMark/>
          </w:tcPr>
          <w:p w14:paraId="3C8EB8CC" w14:textId="7A92DBB8" w:rsidR="00FF0158" w:rsidRPr="00FF0158" w:rsidRDefault="005C08DF" w:rsidP="00FF0158">
            <w:pPr>
              <w:pStyle w:val="PlainText"/>
              <w:jc w:val="both"/>
            </w:pPr>
            <w:r w:rsidRPr="005C08DF">
              <w:t>DESENVOLVIMENTO DE AMBIENTES VIRTUAIS INTERATIVOS USANDO JAVA E KINECT</w:t>
            </w:r>
          </w:p>
        </w:tc>
        <w:tc>
          <w:tcPr>
            <w:tcW w:w="1984" w:type="dxa"/>
            <w:hideMark/>
          </w:tcPr>
          <w:p w14:paraId="4A542CDF" w14:textId="49C82376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14</w:t>
            </w:r>
          </w:p>
        </w:tc>
      </w:tr>
      <w:tr w:rsidR="005C08DF" w:rsidRPr="00FF0158" w14:paraId="7CD36F6E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9" w:type="dxa"/>
            <w:hideMark/>
          </w:tcPr>
          <w:p w14:paraId="2CBDE758" w14:textId="08D3FBDF" w:rsidR="00FF0158" w:rsidRPr="00FF0158" w:rsidRDefault="005C08DF" w:rsidP="00FF0158">
            <w:pPr>
              <w:pStyle w:val="PlainText"/>
              <w:jc w:val="both"/>
            </w:pPr>
            <w:r w:rsidRPr="005C08DF">
              <w:t>DESENVOLVIMENTO PARA DISPOSITIVOS MÓVEIS USANDO TECNOLOGIAS WEB COM ÊNFASE EM JOGOS</w:t>
            </w:r>
          </w:p>
        </w:tc>
        <w:tc>
          <w:tcPr>
            <w:tcW w:w="1984" w:type="dxa"/>
            <w:hideMark/>
          </w:tcPr>
          <w:p w14:paraId="0C60E8E6" w14:textId="1E054614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20</w:t>
            </w:r>
          </w:p>
        </w:tc>
      </w:tr>
      <w:tr w:rsidR="005C08DF" w:rsidRPr="00FF0158" w14:paraId="097B70C5" w14:textId="77777777" w:rsidTr="002E3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9" w:type="dxa"/>
            <w:hideMark/>
          </w:tcPr>
          <w:p w14:paraId="5666D1C9" w14:textId="77777777" w:rsidR="00FF0158" w:rsidRPr="00FF0158" w:rsidRDefault="00FF0158" w:rsidP="00FF0158">
            <w:pPr>
              <w:pStyle w:val="PlainText"/>
              <w:jc w:val="both"/>
            </w:pPr>
            <w:r w:rsidRPr="00FF0158">
              <w:t>TOTAL Inscrições</w:t>
            </w:r>
          </w:p>
        </w:tc>
        <w:tc>
          <w:tcPr>
            <w:tcW w:w="1984" w:type="dxa"/>
            <w:hideMark/>
          </w:tcPr>
          <w:p w14:paraId="418AEB8E" w14:textId="4B5E296F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57</w:t>
            </w:r>
          </w:p>
        </w:tc>
      </w:tr>
      <w:tr w:rsidR="005C08DF" w:rsidRPr="00FF0158" w14:paraId="46756B5A" w14:textId="77777777" w:rsidTr="002E3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9" w:type="dxa"/>
            <w:hideMark/>
          </w:tcPr>
          <w:p w14:paraId="5FA1E24C" w14:textId="77777777" w:rsidR="00FF0158" w:rsidRPr="00FF0158" w:rsidRDefault="00FF0158" w:rsidP="00FF0158">
            <w:pPr>
              <w:pStyle w:val="PlainText"/>
              <w:jc w:val="both"/>
            </w:pPr>
            <w:r w:rsidRPr="00FF0158">
              <w:t>TOTAL Inscritos</w:t>
            </w:r>
          </w:p>
        </w:tc>
        <w:tc>
          <w:tcPr>
            <w:tcW w:w="1984" w:type="dxa"/>
            <w:hideMark/>
          </w:tcPr>
          <w:p w14:paraId="6073684E" w14:textId="76685BB1" w:rsidR="00FF0158" w:rsidRPr="00FF0158" w:rsidRDefault="002E3433" w:rsidP="00FF0158">
            <w:pPr>
              <w:pStyle w:val="PlainText"/>
              <w:jc w:val="both"/>
            </w:pPr>
            <w:r>
              <w:tab/>
            </w:r>
            <w:r w:rsidR="00FF0158" w:rsidRPr="00FF0158">
              <w:t>41</w:t>
            </w:r>
          </w:p>
        </w:tc>
      </w:tr>
    </w:tbl>
    <w:p w14:paraId="1C4AA78C" w14:textId="77777777" w:rsidR="00FF0158" w:rsidRDefault="00FF0158" w:rsidP="00EA0AC7">
      <w:pPr>
        <w:pStyle w:val="PlainText"/>
        <w:jc w:val="both"/>
      </w:pPr>
    </w:p>
    <w:p w14:paraId="628BA12E" w14:textId="0F3EACAA" w:rsidR="00CE1402" w:rsidRDefault="005C08DF" w:rsidP="00EA0AC7">
      <w:pPr>
        <w:pStyle w:val="PlainText"/>
        <w:jc w:val="both"/>
      </w:pPr>
      <w:r>
        <w:t>Já em relação aos Workshops, o Workshop de Teses e Dissertações recebeu 16 submissões, com 8 trabalhos aceitos para publicação (taxa de aceitação de 50%). O Workshop de Ferramentas e Aplicações teve 12 submissões, de onde 6 foram aceitas para apresentação no Simpósio (taxa de aceitação de 50%). Por fim, o Workshop de Trabalhos de Iniciação Científica teve 16 submissões, com 8 artigos aceitos para apresentação (taxa de aceitação de 50%).</w:t>
      </w:r>
    </w:p>
    <w:p w14:paraId="25FEC443" w14:textId="77777777" w:rsidR="00FF0158" w:rsidRDefault="00FF0158" w:rsidP="00EA0AC7">
      <w:pPr>
        <w:pStyle w:val="PlainText"/>
        <w:jc w:val="both"/>
      </w:pPr>
    </w:p>
    <w:p w14:paraId="1D5FD131" w14:textId="39B60637" w:rsidR="00AA24DB" w:rsidRDefault="002E3433" w:rsidP="00341257">
      <w:pPr>
        <w:pStyle w:val="PlainText"/>
        <w:jc w:val="both"/>
      </w:pPr>
      <w:r>
        <w:t xml:space="preserve">Ao encerrar sua fala, o Professor relatou as dificuldades encontradas na organização do evento. Além da falta de informação referente aos passos necessários para organização do </w:t>
      </w:r>
      <w:proofErr w:type="spellStart"/>
      <w:r>
        <w:t>Webmedia</w:t>
      </w:r>
      <w:proofErr w:type="spellEnd"/>
      <w:r>
        <w:t xml:space="preserve">, houve uma grande dificuldade de comunicação com a organização do </w:t>
      </w:r>
      <w:proofErr w:type="spellStart"/>
      <w:r>
        <w:t>Webmedia</w:t>
      </w:r>
      <w:proofErr w:type="spellEnd"/>
      <w:r>
        <w:t xml:space="preserve"> 2012, para obter informações sobre os procedimentos necessários para obtenção de recursos e o tratar correto com instituições como </w:t>
      </w:r>
      <w:proofErr w:type="spellStart"/>
      <w:r>
        <w:t>CAPES,CNPq</w:t>
      </w:r>
      <w:proofErr w:type="spellEnd"/>
      <w:r>
        <w:t xml:space="preserve"> e CGI.br. Uma menção de agradecimento foi feita ao professor Roberto </w:t>
      </w:r>
      <w:proofErr w:type="spellStart"/>
      <w:r>
        <w:t>Willrich</w:t>
      </w:r>
      <w:proofErr w:type="spellEnd"/>
      <w:r>
        <w:t xml:space="preserve"> pela valiosa contribuição nas dúvidas que surgiram. Outra dificuldade foi o atraso na prestação de contas do </w:t>
      </w:r>
      <w:proofErr w:type="spellStart"/>
      <w:r>
        <w:t>Webmedia</w:t>
      </w:r>
      <w:proofErr w:type="spellEnd"/>
      <w:r>
        <w:t xml:space="preserve"> 2012</w:t>
      </w:r>
      <w:r w:rsidR="00341257">
        <w:t xml:space="preserve">, o que acabou por gerar um atraso de </w:t>
      </w:r>
      <w:r w:rsidR="00341257" w:rsidRPr="00341257">
        <w:t>quase 4 meses no processo de liberação de verba entre SBC e CGI/NIC</w:t>
      </w:r>
      <w:r w:rsidR="00341257">
        <w:t xml:space="preserve">. Isto gerou um impacto na contratação de serviços, pois boa parte dos fornecedores exigia um adiantamento de 50% de valor do contrato. Como sugestão, o professor Cássio Prazeres sugeriu a criação de um documento que </w:t>
      </w:r>
      <w:r w:rsidR="003F184C">
        <w:t xml:space="preserve">sirva de tutorial para futuros organizadores do </w:t>
      </w:r>
      <w:proofErr w:type="spellStart"/>
      <w:r w:rsidR="003F184C">
        <w:t>Webmedia</w:t>
      </w:r>
      <w:proofErr w:type="spellEnd"/>
      <w:r w:rsidR="003F184C">
        <w:t xml:space="preserve">. </w:t>
      </w:r>
      <w:r w:rsidR="00AA24DB">
        <w:t xml:space="preserve">Em agradecimento ao trabalho realizado, o Professor Fernando Trinta parabenizou os professores Cássio Prazeres e Paulo Sampaio, o que foi reiterado por todos os presentes na plenária. </w:t>
      </w:r>
    </w:p>
    <w:p w14:paraId="51341FDF" w14:textId="77777777" w:rsidR="003F184C" w:rsidRDefault="003F184C" w:rsidP="00341257">
      <w:pPr>
        <w:pStyle w:val="PlainText"/>
        <w:jc w:val="both"/>
      </w:pPr>
    </w:p>
    <w:p w14:paraId="4655BB58" w14:textId="487E8C67" w:rsidR="00BB11A0" w:rsidRDefault="00AA24DB" w:rsidP="00BB11A0">
      <w:pPr>
        <w:pStyle w:val="PlainText"/>
        <w:jc w:val="both"/>
      </w:pPr>
      <w:r>
        <w:t xml:space="preserve">Após a apresentação dos organizadores locais, passou-se a palavra ao Professor André </w:t>
      </w:r>
      <w:proofErr w:type="spellStart"/>
      <w:r>
        <w:t>Santanchè</w:t>
      </w:r>
      <w:proofErr w:type="spellEnd"/>
      <w:r>
        <w:t xml:space="preserve">, que representou os </w:t>
      </w:r>
      <w:proofErr w:type="spellStart"/>
      <w:r>
        <w:t>chairs</w:t>
      </w:r>
      <w:proofErr w:type="spellEnd"/>
      <w:r>
        <w:t xml:space="preserve"> do comitê de programa da trilha principal do </w:t>
      </w:r>
      <w:proofErr w:type="spellStart"/>
      <w:r>
        <w:t>Webmedia</w:t>
      </w:r>
      <w:proofErr w:type="spellEnd"/>
      <w:r>
        <w:t xml:space="preserve"> 2013. O </w:t>
      </w:r>
      <w:r w:rsidR="00595568">
        <w:t xml:space="preserve">Professor </w:t>
      </w:r>
      <w:proofErr w:type="spellStart"/>
      <w:r w:rsidR="00595568">
        <w:t>Santanchè</w:t>
      </w:r>
      <w:proofErr w:type="spellEnd"/>
      <w:r w:rsidR="00595568">
        <w:t xml:space="preserve"> iniciou sua apresentação enaltecendo</w:t>
      </w:r>
      <w:r w:rsidR="00BB11A0">
        <w:t xml:space="preserve"> a experiência positiva de se ter 3 </w:t>
      </w:r>
      <w:proofErr w:type="spellStart"/>
      <w:r w:rsidR="00BB11A0">
        <w:t>chairs</w:t>
      </w:r>
      <w:proofErr w:type="spellEnd"/>
      <w:r w:rsidR="00BB11A0">
        <w:t xml:space="preserve"> em trilhas distintas, no</w:t>
      </w:r>
      <w:r w:rsidR="00595568">
        <w:t xml:space="preserve"> trio composto pelo próprio apresentador (</w:t>
      </w:r>
      <w:proofErr w:type="spellStart"/>
      <w:r w:rsidR="00595568">
        <w:t>chair</w:t>
      </w:r>
      <w:proofErr w:type="spellEnd"/>
      <w:r w:rsidR="00595568">
        <w:t xml:space="preserve"> da trilha de Web e Redes Sociais), o Professor Celso </w:t>
      </w:r>
      <w:proofErr w:type="spellStart"/>
      <w:r w:rsidR="00595568">
        <w:t>Saibel</w:t>
      </w:r>
      <w:proofErr w:type="spellEnd"/>
      <w:r w:rsidR="00595568">
        <w:t xml:space="preserve"> (</w:t>
      </w:r>
      <w:proofErr w:type="spellStart"/>
      <w:r w:rsidR="00595568">
        <w:t>chair</w:t>
      </w:r>
      <w:proofErr w:type="spellEnd"/>
      <w:r w:rsidR="00595568">
        <w:t xml:space="preserve"> da trilha de Multimídia) e </w:t>
      </w:r>
      <w:proofErr w:type="spellStart"/>
      <w:r w:rsidR="00595568">
        <w:t>Rudinei</w:t>
      </w:r>
      <w:proofErr w:type="spellEnd"/>
      <w:r w:rsidR="00595568">
        <w:t xml:space="preserve"> Goulart (</w:t>
      </w:r>
      <w:proofErr w:type="spellStart"/>
      <w:r w:rsidR="00595568">
        <w:t>chair</w:t>
      </w:r>
      <w:proofErr w:type="spellEnd"/>
      <w:r w:rsidR="00595568">
        <w:t xml:space="preserve"> da trilha de TV Digital, Computação Móvel e Ubíqua). Segundo relato, o trabalho foi tranquilo, e bem dividido entre </w:t>
      </w:r>
      <w:proofErr w:type="spellStart"/>
      <w:r w:rsidR="00595568">
        <w:t>chairs</w:t>
      </w:r>
      <w:proofErr w:type="spellEnd"/>
      <w:r w:rsidR="00595568">
        <w:t xml:space="preserve">. Em relação ao comitê de programa, houve um aumento de 14% em relação ao número de integrantes do ano anterior. Houveram nomes que saíram do comitê, pelo, segundo </w:t>
      </w:r>
      <w:proofErr w:type="spellStart"/>
      <w:r w:rsidR="00595568">
        <w:t>chairs</w:t>
      </w:r>
      <w:proofErr w:type="spellEnd"/>
      <w:r w:rsidR="00595568">
        <w:t xml:space="preserve">, falta de compromisso com prazos. Em relação às submissões, o Professor </w:t>
      </w:r>
      <w:proofErr w:type="spellStart"/>
      <w:r w:rsidR="00595568">
        <w:t>Santanchè</w:t>
      </w:r>
      <w:proofErr w:type="spellEnd"/>
      <w:r w:rsidR="00595568">
        <w:t xml:space="preserve"> alertou para uma queda de 35% no número de submissões (135 em 2012, apenas 89 em 2013). Não houve, segundo relato do Professor, uma razão explícita para esta queda. </w:t>
      </w:r>
      <w:r w:rsidR="00BB11A0">
        <w:t xml:space="preserve">Dos 89 artigos submetidos, 29 foram aceitos para apresentação, o que estabelece uma taxa de aceitação de 29% (33% em 2012). Em compensação, o número de submissões de artigos curtos aumentou em 93% em relação ao ano anterior (62 submissões </w:t>
      </w:r>
      <w:r w:rsidR="00BB11A0">
        <w:lastRenderedPageBreak/>
        <w:t xml:space="preserve">em 2013, 32 submissões em 2012). Destes, 24 artigos foram selecionados para apresentação (taxa de aceitação de 38%), além de 6 convites para autores de artigos completos, que foram convidados a publicá-los como artigos curtos. Não houve submissão de artigos dos </w:t>
      </w:r>
      <w:proofErr w:type="spellStart"/>
      <w:r w:rsidR="00BB11A0">
        <w:t>keynotes</w:t>
      </w:r>
      <w:proofErr w:type="spellEnd"/>
      <w:r w:rsidR="00BB11A0">
        <w:t xml:space="preserve"> convidados. O professor ressaltou a necessidade de um novo papel na organização do evento, referenciada como </w:t>
      </w:r>
      <w:r w:rsidR="00BB11A0">
        <w:rPr>
          <w:rFonts w:asciiTheme="minorHAnsi" w:hAnsiTheme="minorHAnsi"/>
          <w:szCs w:val="22"/>
        </w:rPr>
        <w:t>um</w:t>
      </w:r>
      <w:r w:rsidR="00BB11A0">
        <w:t xml:space="preserve"> </w:t>
      </w:r>
      <w:proofErr w:type="spellStart"/>
      <w:r w:rsidR="00BB11A0">
        <w:t>co-chair</w:t>
      </w:r>
      <w:proofErr w:type="spellEnd"/>
      <w:r w:rsidR="00BB11A0">
        <w:t xml:space="preserve"> de publicações, para tratar das questões da publicações dos anais junto a Sheridan. Em verdade, segundo o Professor </w:t>
      </w:r>
      <w:proofErr w:type="spellStart"/>
      <w:r w:rsidR="00BB11A0">
        <w:t>Santanchè</w:t>
      </w:r>
      <w:proofErr w:type="spellEnd"/>
      <w:r w:rsidR="00BB11A0">
        <w:t xml:space="preserve"> é necessário se entender melhor os papéis da Sheridan e da organização do evento em relação às responsabilidades para publicação dos anais.</w:t>
      </w:r>
    </w:p>
    <w:p w14:paraId="04A12192" w14:textId="24B25168" w:rsidR="003F184C" w:rsidRDefault="00BB11A0" w:rsidP="0047467C">
      <w:pPr>
        <w:jc w:val="both"/>
      </w:pPr>
      <w:r>
        <w:t xml:space="preserve">Continuando sua exposição, o Professor </w:t>
      </w:r>
      <w:proofErr w:type="spellStart"/>
      <w:r>
        <w:t>Santachè</w:t>
      </w:r>
      <w:proofErr w:type="spellEnd"/>
      <w:r>
        <w:t xml:space="preserve"> fez críticas em relação ao processo de </w:t>
      </w:r>
      <w:proofErr w:type="spellStart"/>
      <w:r>
        <w:t>Rebbutal</w:t>
      </w:r>
      <w:proofErr w:type="spellEnd"/>
      <w:r>
        <w:t xml:space="preserve">, devido principalmente a </w:t>
      </w:r>
      <w:r w:rsidR="001D3C88">
        <w:t xml:space="preserve">revisores irredutíveis em seus pareceres, ou que não cumpriam os prazos do processo. Neste momento, o Professor Luís Fernando Soares fez críticas em relação à qualidade das revisões, enaltecendo que é necessário um maior cuidado nas avaliações feitas pelo comitê de programa. A partir deste ponto levantou-se também um debate sobre a divisão do evento em trilhas e ao suporte dado pela ferramenta </w:t>
      </w:r>
      <w:proofErr w:type="spellStart"/>
      <w:r w:rsidR="001D3C88">
        <w:t>easychair</w:t>
      </w:r>
      <w:proofErr w:type="spellEnd"/>
      <w:r w:rsidR="001D3C88">
        <w:t xml:space="preserve"> para os revisores. Dentre os pontos positivos destacados pela divisão em trilhas, citou-se: (i) melhor organização das submissões, mais clareza e poder de atratividade para quem quisesse submeter artigos dos temas tratados por cada trilha através das chamadas de trabalho (</w:t>
      </w:r>
      <w:proofErr w:type="spellStart"/>
      <w:r w:rsidR="001D3C88">
        <w:t>Call</w:t>
      </w:r>
      <w:proofErr w:type="spellEnd"/>
      <w:r w:rsidR="001D3C88">
        <w:t xml:space="preserve"> for </w:t>
      </w:r>
      <w:proofErr w:type="spellStart"/>
      <w:r w:rsidR="001D3C88">
        <w:t>papers</w:t>
      </w:r>
      <w:proofErr w:type="spellEnd"/>
      <w:r w:rsidR="001D3C88">
        <w:t xml:space="preserve">). Em contraponto, foi argumentado que esta segmentação também pode ser conseguida com as sessões técnicas, as definições dos temas de interesse da conferência. Também houve um debate sobre se o JEMS/SBC não seria uma ferramenta mais adequada para o </w:t>
      </w:r>
      <w:proofErr w:type="spellStart"/>
      <w:r w:rsidR="001D3C88">
        <w:t>Webmedia</w:t>
      </w:r>
      <w:proofErr w:type="spellEnd"/>
      <w:r w:rsidR="001D3C88">
        <w:t xml:space="preserve">. Ficou acertado que esta é uma decisão do </w:t>
      </w:r>
      <w:proofErr w:type="spellStart"/>
      <w:r w:rsidR="001D3C88">
        <w:t>chair</w:t>
      </w:r>
      <w:proofErr w:type="spellEnd"/>
      <w:r w:rsidR="001D3C88">
        <w:t xml:space="preserve"> do comitê de programa em utilizar a ferramenta que melhor lhe convier. </w:t>
      </w:r>
      <w:r w:rsidR="0047467C">
        <w:t xml:space="preserve">Passado estes debates, o professor </w:t>
      </w:r>
      <w:proofErr w:type="spellStart"/>
      <w:r w:rsidR="0047467C">
        <w:t>Santanchè</w:t>
      </w:r>
      <w:proofErr w:type="spellEnd"/>
      <w:r w:rsidR="0047467C">
        <w:t xml:space="preserve"> ressaltou que é preciso definir melhor os papéis de general e </w:t>
      </w:r>
      <w:proofErr w:type="spellStart"/>
      <w:r w:rsidRPr="008B77DD">
        <w:t>program</w:t>
      </w:r>
      <w:proofErr w:type="spellEnd"/>
      <w:r w:rsidRPr="008B77DD">
        <w:t xml:space="preserve"> </w:t>
      </w:r>
      <w:proofErr w:type="spellStart"/>
      <w:r w:rsidRPr="008B77DD">
        <w:t>chair</w:t>
      </w:r>
      <w:proofErr w:type="spellEnd"/>
      <w:r w:rsidR="0047467C">
        <w:t xml:space="preserve"> e suas atribuições, como, por exemplo, a questão de quem deve </w:t>
      </w:r>
      <w:r>
        <w:t>convida</w:t>
      </w:r>
      <w:r w:rsidR="0047467C">
        <w:t>r</w:t>
      </w:r>
      <w:r>
        <w:t xml:space="preserve"> </w:t>
      </w:r>
      <w:proofErr w:type="spellStart"/>
      <w:r>
        <w:t>keynotes</w:t>
      </w:r>
      <w:proofErr w:type="spellEnd"/>
      <w:r w:rsidR="0047467C">
        <w:t xml:space="preserve">. Encerrando sua fala, o professor ressaltou que foram escolhidos 3 trabalhos (1 por trilha) apontados como melhores artigos, e que deverão ser submetidos como tais, a periódicos como o </w:t>
      </w:r>
      <w:proofErr w:type="spellStart"/>
      <w:r w:rsidR="0047467C">
        <w:t>Journal</w:t>
      </w:r>
      <w:proofErr w:type="spellEnd"/>
      <w:r w:rsidR="0047467C">
        <w:t xml:space="preserve"> </w:t>
      </w:r>
      <w:proofErr w:type="spellStart"/>
      <w:r w:rsidR="0047467C">
        <w:t>of</w:t>
      </w:r>
      <w:proofErr w:type="spellEnd"/>
      <w:r w:rsidR="0047467C">
        <w:t xml:space="preserve"> </w:t>
      </w:r>
      <w:proofErr w:type="spellStart"/>
      <w:r w:rsidR="0047467C">
        <w:t>Brazilian</w:t>
      </w:r>
      <w:proofErr w:type="spellEnd"/>
      <w:r w:rsidR="0047467C">
        <w:t xml:space="preserve"> Computer </w:t>
      </w:r>
      <w:proofErr w:type="spellStart"/>
      <w:r w:rsidR="0047467C">
        <w:t>Society</w:t>
      </w:r>
      <w:proofErr w:type="spellEnd"/>
      <w:r w:rsidR="0047467C">
        <w:t xml:space="preserve"> (JCBS) e </w:t>
      </w:r>
      <w:proofErr w:type="spellStart"/>
      <w:r w:rsidR="0047467C" w:rsidRPr="0047467C">
        <w:t>Journal</w:t>
      </w:r>
      <w:proofErr w:type="spellEnd"/>
      <w:r w:rsidR="0047467C" w:rsidRPr="0047467C">
        <w:t xml:space="preserve"> </w:t>
      </w:r>
      <w:proofErr w:type="spellStart"/>
      <w:r w:rsidR="0047467C" w:rsidRPr="0047467C">
        <w:t>of</w:t>
      </w:r>
      <w:proofErr w:type="spellEnd"/>
      <w:r w:rsidR="0047467C" w:rsidRPr="0047467C">
        <w:t xml:space="preserve"> </w:t>
      </w:r>
      <w:proofErr w:type="spellStart"/>
      <w:r w:rsidR="0047467C" w:rsidRPr="0047467C">
        <w:t>Information</w:t>
      </w:r>
      <w:proofErr w:type="spellEnd"/>
      <w:r w:rsidR="0047467C" w:rsidRPr="0047467C">
        <w:t xml:space="preserve"> </w:t>
      </w:r>
      <w:proofErr w:type="spellStart"/>
      <w:r w:rsidR="0047467C" w:rsidRPr="0047467C">
        <w:t>and</w:t>
      </w:r>
      <w:proofErr w:type="spellEnd"/>
      <w:r w:rsidR="0047467C" w:rsidRPr="0047467C">
        <w:t xml:space="preserve"> Data Management</w:t>
      </w:r>
      <w:r w:rsidR="0047467C">
        <w:t xml:space="preserve"> (JIDM). O Professor ressaltou uma alternativa seria o </w:t>
      </w:r>
      <w:proofErr w:type="spellStart"/>
      <w:r w:rsidR="0047467C" w:rsidRPr="0047467C">
        <w:t>Journal</w:t>
      </w:r>
      <w:proofErr w:type="spellEnd"/>
      <w:r w:rsidR="0047467C" w:rsidRPr="0047467C">
        <w:t xml:space="preserve"> </w:t>
      </w:r>
      <w:proofErr w:type="spellStart"/>
      <w:r w:rsidR="0047467C" w:rsidRPr="0047467C">
        <w:t>of</w:t>
      </w:r>
      <w:proofErr w:type="spellEnd"/>
      <w:r w:rsidR="0047467C" w:rsidRPr="0047467C">
        <w:t xml:space="preserve"> Internet Services </w:t>
      </w:r>
      <w:proofErr w:type="spellStart"/>
      <w:r w:rsidR="0047467C" w:rsidRPr="0047467C">
        <w:t>and</w:t>
      </w:r>
      <w:proofErr w:type="spellEnd"/>
      <w:r w:rsidR="0047467C" w:rsidRPr="0047467C">
        <w:t xml:space="preserve"> </w:t>
      </w:r>
      <w:proofErr w:type="spellStart"/>
      <w:r w:rsidR="0047467C" w:rsidRPr="0047467C">
        <w:t>Applications</w:t>
      </w:r>
      <w:proofErr w:type="spellEnd"/>
      <w:r w:rsidR="0047467C">
        <w:t xml:space="preserve"> (JISA), um periódico indexado, cujo editor é o Professor Fábio </w:t>
      </w:r>
      <w:proofErr w:type="spellStart"/>
      <w:r w:rsidR="0047467C">
        <w:t>Kon</w:t>
      </w:r>
      <w:proofErr w:type="spellEnd"/>
      <w:r w:rsidR="0047467C">
        <w:t xml:space="preserve"> (USP).Encerrada sua participação, todos os presentes agradeceram em nome da comunidade o trabalho realizado pelos Professores </w:t>
      </w:r>
      <w:proofErr w:type="spellStart"/>
      <w:r w:rsidR="0047467C">
        <w:t>Andrè</w:t>
      </w:r>
      <w:proofErr w:type="spellEnd"/>
      <w:r w:rsidR="0047467C">
        <w:t xml:space="preserve"> </w:t>
      </w:r>
      <w:proofErr w:type="spellStart"/>
      <w:r w:rsidR="0047467C">
        <w:t>Santanchè</w:t>
      </w:r>
      <w:proofErr w:type="spellEnd"/>
      <w:r w:rsidR="0047467C">
        <w:t xml:space="preserve">, Celso </w:t>
      </w:r>
      <w:proofErr w:type="spellStart"/>
      <w:r w:rsidR="0047467C">
        <w:t>Saibel</w:t>
      </w:r>
      <w:proofErr w:type="spellEnd"/>
      <w:r w:rsidR="0047467C">
        <w:t xml:space="preserve"> e </w:t>
      </w:r>
      <w:proofErr w:type="spellStart"/>
      <w:r w:rsidR="0047467C">
        <w:t>Rudinei</w:t>
      </w:r>
      <w:proofErr w:type="spellEnd"/>
      <w:r w:rsidR="0047467C">
        <w:t xml:space="preserve"> </w:t>
      </w:r>
      <w:proofErr w:type="spellStart"/>
      <w:r w:rsidR="0047467C">
        <w:t>Goularte</w:t>
      </w:r>
      <w:proofErr w:type="spellEnd"/>
      <w:r w:rsidR="0047467C">
        <w:t xml:space="preserve">. </w:t>
      </w:r>
      <w:r w:rsidR="003F184C">
        <w:t xml:space="preserve">Encerrada a exposição do professor </w:t>
      </w:r>
      <w:proofErr w:type="spellStart"/>
      <w:r w:rsidR="003F184C">
        <w:t>Santa</w:t>
      </w:r>
      <w:r w:rsidR="00BD29DD">
        <w:t>n</w:t>
      </w:r>
      <w:r w:rsidR="003F184C">
        <w:t>chè</w:t>
      </w:r>
      <w:proofErr w:type="spellEnd"/>
      <w:r w:rsidR="003F184C">
        <w:t xml:space="preserve">, a palavra foi passada ao Professor </w:t>
      </w:r>
      <w:proofErr w:type="spellStart"/>
      <w:r w:rsidR="003F184C">
        <w:t>Raoni</w:t>
      </w:r>
      <w:proofErr w:type="spellEnd"/>
      <w:r w:rsidR="003F184C">
        <w:t xml:space="preserve"> </w:t>
      </w:r>
      <w:proofErr w:type="spellStart"/>
      <w:r w:rsidR="003F184C">
        <w:t>Kulesza</w:t>
      </w:r>
      <w:proofErr w:type="spellEnd"/>
      <w:r w:rsidR="003F184C">
        <w:t xml:space="preserve">, que apresentou a proposta da realização do </w:t>
      </w:r>
      <w:proofErr w:type="spellStart"/>
      <w:r w:rsidR="003F184C">
        <w:t>Webmedia</w:t>
      </w:r>
      <w:proofErr w:type="spellEnd"/>
      <w:r w:rsidR="003F184C">
        <w:t xml:space="preserve"> 2014 na cidade de João Pessoa/Paraíba</w:t>
      </w:r>
      <w:r w:rsidR="006A4169">
        <w:t>, tendo o próprio proponente como Organizador Local, e suporte do Centro de Informática da Universidade Federal da Paraíba. A apresentação mostrou que já foram feitos contatos e tratativas preliminares com órgãos estaduais para suporte ao evento, além de ressaltar que o estado nunca sediou o evento previamente. Após alguns questionamentos sobre a realização do evento, a proposta foi aprovada por quase unanimidade</w:t>
      </w:r>
      <w:r w:rsidR="00684DAF">
        <w:t xml:space="preserve">, com apenas um voto contra. </w:t>
      </w:r>
      <w:r w:rsidR="0047467C">
        <w:t xml:space="preserve"> </w:t>
      </w:r>
      <w:r w:rsidR="00684DAF">
        <w:t xml:space="preserve">A seguir tomou a palavra o professor Fábio Gomes, do IFPI, que apresentou uma proposta para realização do Webmedia-2016 em </w:t>
      </w:r>
      <w:proofErr w:type="spellStart"/>
      <w:r w:rsidR="00684DAF">
        <w:t>Teresisa</w:t>
      </w:r>
      <w:proofErr w:type="spellEnd"/>
      <w:r w:rsidR="00684DAF">
        <w:t xml:space="preserve">/PI. Após sua apresentação e questionamento dos presentes, a proposta de realização do </w:t>
      </w:r>
      <w:proofErr w:type="spellStart"/>
      <w:r w:rsidR="00684DAF">
        <w:t>Webmedia</w:t>
      </w:r>
      <w:proofErr w:type="spellEnd"/>
      <w:r w:rsidR="00684DAF">
        <w:t>/2016 em Teresina/PI foi pré-aprovada, o que indica que, se não houver nenhuma mudança no desejo dos proponentes, o evento será realizado segundo a pr</w:t>
      </w:r>
      <w:r w:rsidR="000048F3">
        <w:t xml:space="preserve">oposta apresentada, sob responsabilidade do Instituto Federal do Piauí na figura do próprio proponente, e da Universidade Federal do Piauí, na figura do Professor Pedro de </w:t>
      </w:r>
      <w:proofErr w:type="spellStart"/>
      <w:r w:rsidR="000048F3">
        <w:t>Alcantara</w:t>
      </w:r>
      <w:proofErr w:type="spellEnd"/>
      <w:r w:rsidR="000048F3">
        <w:t xml:space="preserve"> Santos Neto.</w:t>
      </w:r>
      <w:r w:rsidR="0047467C">
        <w:t xml:space="preserve">  </w:t>
      </w:r>
      <w:r w:rsidR="003F184C">
        <w:t xml:space="preserve">Devido ao prolongamento da sessão, ficou acordado que os demais assuntos da pauta seriam discutidos pela lista de </w:t>
      </w:r>
      <w:proofErr w:type="spellStart"/>
      <w:r w:rsidR="003F184C">
        <w:t>email</w:t>
      </w:r>
      <w:proofErr w:type="spellEnd"/>
      <w:r w:rsidR="003F184C">
        <w:t xml:space="preserve"> da comissão especial. Nada </w:t>
      </w:r>
      <w:r w:rsidR="003F184C">
        <w:lastRenderedPageBreak/>
        <w:t>mais tendo a ser tratado, o Prof. Fernando Trinta deu por encerrada esta reunião às 13h30min, determinando assim a lavratura da presente ata que, depois de lida e achada de acordo, vai assinada por mim e por todos os presentes.</w:t>
      </w:r>
    </w:p>
    <w:p w14:paraId="1677327B" w14:textId="77777777" w:rsidR="003F184C" w:rsidRDefault="003F184C" w:rsidP="00341257">
      <w:pPr>
        <w:pStyle w:val="PlainText"/>
        <w:jc w:val="both"/>
      </w:pPr>
    </w:p>
    <w:p w14:paraId="5743EC24" w14:textId="77777777" w:rsidR="000628A2" w:rsidRDefault="000628A2" w:rsidP="00EA0AC7">
      <w:pPr>
        <w:pStyle w:val="PlainText"/>
        <w:jc w:val="both"/>
      </w:pPr>
    </w:p>
    <w:p w14:paraId="63C6FFA3" w14:textId="77777777" w:rsidR="000628A2" w:rsidRDefault="000628A2" w:rsidP="00EA0AC7">
      <w:pPr>
        <w:pStyle w:val="PlainText"/>
        <w:jc w:val="both"/>
      </w:pPr>
      <w:r>
        <w:t>===================================================================</w:t>
      </w:r>
      <w:r w:rsidR="00EA0AC7">
        <w:t>=========</w:t>
      </w:r>
    </w:p>
    <w:p w14:paraId="6449F2E5" w14:textId="77777777" w:rsidR="00376B25" w:rsidRDefault="00376B25" w:rsidP="00EA0AC7">
      <w:pPr>
        <w:jc w:val="both"/>
      </w:pPr>
    </w:p>
    <w:sectPr w:rsidR="00376B25" w:rsidSect="00126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8A2"/>
    <w:rsid w:val="000048F3"/>
    <w:rsid w:val="000628A2"/>
    <w:rsid w:val="001260CE"/>
    <w:rsid w:val="001B5829"/>
    <w:rsid w:val="001D3C88"/>
    <w:rsid w:val="001F1FF0"/>
    <w:rsid w:val="002E3433"/>
    <w:rsid w:val="002F47BC"/>
    <w:rsid w:val="00341257"/>
    <w:rsid w:val="00376B25"/>
    <w:rsid w:val="003F184C"/>
    <w:rsid w:val="0046346B"/>
    <w:rsid w:val="0047467C"/>
    <w:rsid w:val="0052020C"/>
    <w:rsid w:val="00595568"/>
    <w:rsid w:val="005C08DF"/>
    <w:rsid w:val="00652ED4"/>
    <w:rsid w:val="00684DAF"/>
    <w:rsid w:val="006A4169"/>
    <w:rsid w:val="00840900"/>
    <w:rsid w:val="008A15B8"/>
    <w:rsid w:val="008B00BA"/>
    <w:rsid w:val="00912D19"/>
    <w:rsid w:val="00A54EC3"/>
    <w:rsid w:val="00A81EE4"/>
    <w:rsid w:val="00AA24DB"/>
    <w:rsid w:val="00B27C84"/>
    <w:rsid w:val="00B46717"/>
    <w:rsid w:val="00BB11A0"/>
    <w:rsid w:val="00BD29DD"/>
    <w:rsid w:val="00CE1402"/>
    <w:rsid w:val="00D70309"/>
    <w:rsid w:val="00E91176"/>
    <w:rsid w:val="00EA0AC7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0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E"/>
  </w:style>
  <w:style w:type="paragraph" w:styleId="Heading1">
    <w:name w:val="heading 1"/>
    <w:basedOn w:val="Normal"/>
    <w:next w:val="Normal"/>
    <w:link w:val="Heading1Char"/>
    <w:uiPriority w:val="9"/>
    <w:qFormat/>
    <w:rsid w:val="00E91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2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28A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B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B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00B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8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0158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FF0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C0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E3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E3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1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11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2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Texto sem Formatação Char"/>
    <w:basedOn w:val="DefaultParagraphFont"/>
    <w:link w:val="PlainText"/>
    <w:uiPriority w:val="99"/>
    <w:semiHidden/>
    <w:rsid w:val="000628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missoes.sbc.org.br/ce-webmedia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1876</Words>
  <Characters>10694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</dc:creator>
  <cp:lastModifiedBy>Fernando Trinta</cp:lastModifiedBy>
  <cp:revision>14</cp:revision>
  <dcterms:created xsi:type="dcterms:W3CDTF">2012-10-22T18:47:00Z</dcterms:created>
  <dcterms:modified xsi:type="dcterms:W3CDTF">2013-11-14T21:24:00Z</dcterms:modified>
</cp:coreProperties>
</file>